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Утвержден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2019 г. N 302н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6"/>
      <w:bookmarkEnd w:id="1"/>
      <w:r>
        <w:rPr>
          <w:rFonts w:ascii="Calibri" w:hAnsi="Calibri" w:cs="Calibri"/>
          <w:b/>
          <w:bCs/>
        </w:rPr>
        <w:t>ПОРЯДОК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ПРОХОЖДЕНИЯ НЕСОВЕРШЕННОЛЕТНИМИ ДИСПАНСЕРНОГО НАБЛЮДЕНИЯ,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ТОМ ЧИСЛЕ В ПЕРИОД ОБУЧЕНИЯ И ВОСПИТАНИЯ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ОБРАЗОВАТЕЛЬНЫХ ОРГАНИЗАЦИЯХ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установленным настоящим приказом &lt;1&gt;.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" w:history="1">
        <w:r>
          <w:rPr>
            <w:rFonts w:ascii="Calibri" w:hAnsi="Calibri" w:cs="Calibri"/>
            <w:color w:val="0000FF"/>
          </w:rPr>
          <w:t>Часть 5 статьи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Условия прохождения несовершеннолетними диспансерного наблюдения, в том числе в период обучения и воспитания в образовательных организациях, устанавливаются органами государственной власти субъектов Российской Федерации &lt;2&gt;.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 части 1 статьи 54</w:t>
        </w:r>
      </w:hyperlink>
      <w:r>
        <w:rPr>
          <w:rFonts w:ascii="Calibri" w:hAnsi="Calibri" w:cs="Calibri"/>
        </w:rPr>
        <w:t xml:space="preserve"> Федерального закона N 323-ФЗ.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обеспечивает: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уменьшение числа обострений хронических заболеваний;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уменьшение числа повторных госпитализаций по поводу обострений и осложнений заболевания, в связи с которым несовершеннолетний состоит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уменьшение числа случаев и числа дней временной нетрудоспособности члена семьи (опекуна, попечителя, иного родственника), фактически осуществляющего уход за больным ребенком;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сокращение случаев инвалидности несовершеннолетних, находящихся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сокращение случаев смерти, в том числе на дому, несовершеннолетних, находящихся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удельного веса несовершеннолетних, снятых с диспансерного наблюдения по выздоровлению, в общем числе несовершеннолетних, состоящих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увеличение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снижение доли детей с избыточной или недостаточной массой тела.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прохождении диспансерного наблюдения информация о состоянии здоровья предоставляется несовершеннолетнему лично врачом или другими медицинскими работниками, принимающими непосредственное участие в осуществлении диспансерного наблюдения. В отношении лица, не достигшего возраста, установленного </w:t>
      </w:r>
      <w:hyperlink r:id="rId7" w:history="1">
        <w:r>
          <w:rPr>
            <w:rFonts w:ascii="Calibri" w:hAnsi="Calibri" w:cs="Calibri"/>
            <w:color w:val="0000FF"/>
          </w:rPr>
          <w:t>частью 2 статьи 54</w:t>
        </w:r>
      </w:hyperlink>
      <w:r>
        <w:rPr>
          <w:rFonts w:ascii="Calibri" w:hAnsi="Calibri" w:cs="Calibri"/>
        </w:rPr>
        <w:t xml:space="preserve"> Федерального закона N 323-ФЗ, информация о состоянии здоровья предоставляется его родителю или иному законному представителю.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&lt;3&gt;.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Зарегистрирован Министерством юстиции Российской Федерации 25 июля 2012 г., регистрационный N 25004.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Диспансерное наблюдение осуществляется в отношении: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несовершеннолетних, страдающих хроническими неинфекционными заболеваниями, в том числе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социально значимых заболеваний, утвержденный постановлением Правительства Российской Федерации от 1 декабря 2004 г. N 715, и связанными с факторами внутришкольной среды: болезнями костно-мышечной системы 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несовершеннолетних, страдающих хроническими инфекционными заболеваниями, в том числе включенными в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социально значимых заболеваний и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заболеваний, представляющих опасность для окружающих, утвержденные постановлением Правительства Российской Федерации от 1 декабря 2004 г. N 7154 &lt;4&gt;, а также являющихся носителями возбудителей инфекционных заболеваний и перенесших инфекционные заболевания (реконвалесценты);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&lt;4&gt; Собрание законодательства Российской Федерации, 2004, N 49, ст. 4916; 2012, N 30, ст. 4275.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несовершеннолетних, находящихся в восстановительном периоде после перенесенных тяжелых острых заболеваний (состояний, в том числе травм и отравлений).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65"/>
      <w:bookmarkEnd w:id="2"/>
      <w:r>
        <w:rPr>
          <w:rFonts w:ascii="Calibri" w:hAnsi="Calibri" w:cs="Calibri"/>
        </w:rPr>
        <w:t>8.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несовершеннолетний получает первичную медико-санитарную помощь (далее - медицинская организация):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66"/>
      <w:bookmarkEnd w:id="3"/>
      <w:r>
        <w:rPr>
          <w:rFonts w:ascii="Calibri" w:hAnsi="Calibri" w:cs="Calibri"/>
        </w:rPr>
        <w:t>1) врач-педиатр (врач-педиатр участковый, врач общей практики (семейный врач)) (далее - врач-педиатр);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врач-специалист (по профилю заболевания (состояния) несовершеннолетнего);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 xml:space="preserve">3)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приказом Министерства здравоохранения и социального развития Российского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&lt;5&gt; (далее - фельдшер фельдшерско-акушерского пункта или здравпункта).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определяются медицинским работником, указанным в </w:t>
      </w:r>
      <w:hyperlink w:anchor="Par6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в соответствии с порядками оказания медицинской помощи по отдельным ее профилям, заболеваниям или состояниям (группам заболеваний или состояний), на основе клинических рекомендаций, с учетом стандартов медицинской помощи &lt;6&gt;, а также 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&lt;6&gt; </w:t>
      </w:r>
      <w:hyperlink r:id="rId13" w:history="1">
        <w:r>
          <w:rPr>
            <w:rFonts w:ascii="Calibri" w:hAnsi="Calibri" w:cs="Calibri"/>
            <w:color w:val="0000FF"/>
          </w:rPr>
          <w:t>Статья 37</w:t>
        </w:r>
      </w:hyperlink>
      <w:r>
        <w:rPr>
          <w:rFonts w:ascii="Calibri" w:hAnsi="Calibri" w:cs="Calibri"/>
        </w:rPr>
        <w:t xml:space="preserve"> Федерального закона N 323-ФЗ.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диспансерного наблюдения медицинским работником, указанным в </w:t>
      </w:r>
      <w:hyperlink w:anchor="Par66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и </w:t>
      </w:r>
      <w:hyperlink w:anchor="Par68" w:history="1">
        <w:r>
          <w:rPr>
            <w:rFonts w:ascii="Calibri" w:hAnsi="Calibri" w:cs="Calibri"/>
            <w:color w:val="0000FF"/>
          </w:rPr>
          <w:t>3 пункта 8</w:t>
        </w:r>
      </w:hyperlink>
      <w:r>
        <w:rPr>
          <w:rFonts w:ascii="Calibri" w:hAnsi="Calibri" w:cs="Calibri"/>
        </w:rPr>
        <w:t xml:space="preserve"> настоящего Порядка, учитываются рекомендации врача-специалиста по профилю заболевания (состояния) несовершеннолетнего, содержащиеся в его медицинской документации, в том числе вынесенные по результатам лечения несовершеннолетнего в стационарных условиях, а также проведенного профилактического медицинского осмотра.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несовершеннолетний определен в группу диспансерного наблюдения врачом-специалистом по профилю заболевания несовершеннолетнего и такой врач-специалист в </w:t>
      </w:r>
      <w:r>
        <w:rPr>
          <w:rFonts w:ascii="Calibri" w:hAnsi="Calibri" w:cs="Calibri"/>
        </w:rPr>
        <w:lastRenderedPageBreak/>
        <w:t>медицинской организации, в которой несовершеннолетний получает первичную медико-санитарную помощь, отсутствует, врач-педиатр направляет несовершеннолетнего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Диспансерное наблюдение за несовершеннолетним, страдающим психическим расстройством, устанавливается в порядке, определенном </w:t>
      </w:r>
      <w:hyperlink r:id="rId14" w:history="1">
        <w:r>
          <w:rPr>
            <w:rFonts w:ascii="Calibri" w:hAnsi="Calibri" w:cs="Calibri"/>
            <w:color w:val="0000FF"/>
          </w:rPr>
          <w:t>статьей 27</w:t>
        </w:r>
      </w:hyperlink>
      <w:r>
        <w:rPr>
          <w:rFonts w:ascii="Calibri" w:hAnsi="Calibri" w:cs="Calibri"/>
        </w:rPr>
        <w:t xml:space="preserve"> Закона Российской Федерации от 2 июля 1992 г. N 3185-1 "О психиатрической помощи и гарантиях прав граждан при ее оказании" &lt;7&gt;.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&lt;7&gt;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1998, N 30, ст. 3613; 2002, N 30, ст. 3033; 2003, N 2, ст. 167; 2004, N 27, ст. 2711; N 35, ст. 3607; 2009, N 11, ст. 1367; 2010, N 31, ст. 4172; 2011, N 7, ст. 901; N 15, ст. 2040; N 48, ст. 6727.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Медицинский работник из числа указанных в </w:t>
      </w:r>
      <w:hyperlink w:anchor="Par6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осуществляющий диспансерное наблюдение: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учет несовершеннолетних, находящихся под диспансерным наблюдением;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информирует несовершеннолетнего (его законного представителя) о порядке, объеме и периодичности диспансерного наблюдения;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случае невозможности посещения несовершеннолетним,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Диспансерный прием (осмотр, консультация) медицинского работника, указанного в </w:t>
      </w:r>
      <w:hyperlink w:anchor="Par6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включает: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оценку состояния несовершеннолетнего, сбор жалоб и анамнеза, физикальное обследование;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назначение и оценку лабораторных, инструментальных и иных исследований;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или уточнение диагноза заболевания (состояния);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проведение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несовершеннолетний;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разъяснение несовершеннолетнему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Основаниями для прекращения диспансерного наблюдения являются: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достижение стойкой компенсации физиологических функций или стойкой ремиссии хронического заболевания (состояния);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Сведения о диспансерном наблюдении вносятся в медицинскую документацию несовершеннолетнего, а также в учетную </w:t>
      </w:r>
      <w:hyperlink r:id="rId15" w:history="1">
        <w:r>
          <w:rPr>
            <w:rFonts w:ascii="Calibri" w:hAnsi="Calibri" w:cs="Calibri"/>
            <w:color w:val="0000FF"/>
          </w:rPr>
          <w:t>форму N 030/у</w:t>
        </w:r>
      </w:hyperlink>
      <w:r>
        <w:rPr>
          <w:rFonts w:ascii="Calibri" w:hAnsi="Calibri" w:cs="Calibri"/>
        </w:rPr>
        <w:t xml:space="preserve"> "Контрольная карта диспансерного наблюдения", утвержденную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&lt;8&gt; (далее - контрольная карта диспансерного наблюдения) (за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заболеваниями).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4E32" w:rsidRDefault="00844E32" w:rsidP="00844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&lt;8&gt; Зарегистрирован Министерством юстиции Российской Федерации 20 февраля 2015 г., регистрационный N 36160,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4E32" w:rsidRDefault="00844E32" w:rsidP="00844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Врач-педиатр, фельдшер фельдшерско-акушерского пункта или здравпункта осуществляет учет и анализ результатов проведения диспансерного наблюдения обслуживаемого детского населения на основании сведений, содержащихся в контрольных картах диспансерного наблюдения.</w:t>
      </w:r>
    </w:p>
    <w:p w:rsidR="00844E32" w:rsidRPr="00844E32" w:rsidRDefault="00844E32" w:rsidP="00844E32"/>
    <w:sectPr w:rsidR="00844E32" w:rsidRPr="00844E32" w:rsidSect="000C2E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D2"/>
    <w:rsid w:val="000C2E9B"/>
    <w:rsid w:val="000C3DD2"/>
    <w:rsid w:val="0037691A"/>
    <w:rsid w:val="005B525A"/>
    <w:rsid w:val="00844E32"/>
    <w:rsid w:val="00E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D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D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D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079BB22A90FC58189DFFE0FE12EB65BDDD476729BA96024B7BCF050FD300048984333D97FFB41D60D85BD55315926B113AAC5911093A9OE4BJ" TargetMode="External"/><Relationship Id="rId13" Type="http://schemas.openxmlformats.org/officeDocument/2006/relationships/hyperlink" Target="consultantplus://offline/ref=7A8079BB22A90FC58189DFFE0FE12EB659DCD273749FA96024B7BCF050FD300048984331DC7EF0158E4284E113644A24B713A8C38EO14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8079BB22A90FC58189DFFE0FE12EB659DCD273749FA96024B7BCF050FD300048984333D97EFA47D90D85BD55315926B113AAC5911093A9OE4BJ" TargetMode="External"/><Relationship Id="rId12" Type="http://schemas.openxmlformats.org/officeDocument/2006/relationships/hyperlink" Target="consultantplus://offline/ref=7A8079BB22A90FC58189DFFE0FE12EB658D6D0717A93A96024B7BCF050FD300048984333D97FFB41D60D85BD55315926B113AAC5911093A9OE4B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8079BB22A90FC58189DFFE0FE12EB659DCD273749FA96024B7BCF050FD300048984333D177F0158E4284E113644A24B713A8C38EO14BJ" TargetMode="External"/><Relationship Id="rId11" Type="http://schemas.openxmlformats.org/officeDocument/2006/relationships/hyperlink" Target="consultantplus://offline/ref=7A8079BB22A90FC58189DFFE0FE12EB65BDDD5727099A96024B7BCF050FD300048984333D97FFB43DB0D85BD55315926B113AAC5911093A9OE4BJ" TargetMode="External"/><Relationship Id="rId5" Type="http://schemas.openxmlformats.org/officeDocument/2006/relationships/hyperlink" Target="consultantplus://offline/ref=7A8079BB22A90FC58189DFFE0FE12EB659DCD273749FA96024B7BCF050FD300048984333D179F0158E4284E113644A24B713A8C38EO14BJ" TargetMode="External"/><Relationship Id="rId15" Type="http://schemas.openxmlformats.org/officeDocument/2006/relationships/hyperlink" Target="consultantplus://offline/ref=7A8079BB22A90FC58189DFFE0FE12EB658D7D2747A92A96024B7BCF050FD300048984333D97FFF44D70D85BD55315926B113AAC5911093A9OE4BJ" TargetMode="External"/><Relationship Id="rId10" Type="http://schemas.openxmlformats.org/officeDocument/2006/relationships/hyperlink" Target="consultantplus://offline/ref=7A8079BB22A90FC58189DFFE0FE12EB65BDDD5727099A96024B7BCF050FD300048984333D97FFB40DF0D85BD55315926B113AAC5911093A9OE4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8079BB22A90FC58189DFFE0FE12EB65BDDD5727099A96024B7BCF050FD300048984333D97FFB40DF0D85BD55315926B113AAC5911093A9OE4BJ" TargetMode="External"/><Relationship Id="rId14" Type="http://schemas.openxmlformats.org/officeDocument/2006/relationships/hyperlink" Target="consultantplus://offline/ref=7A8079BB22A90FC58189DFFE0FE12EB659DED57C759CA96024B7BCF050FD300048984333D97FFA42DA0D85BD55315926B113AAC5911093A9OE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Наталия Валерьевна</dc:creator>
  <cp:lastModifiedBy>ADMIN</cp:lastModifiedBy>
  <cp:revision>2</cp:revision>
  <dcterms:created xsi:type="dcterms:W3CDTF">2023-04-12T10:46:00Z</dcterms:created>
  <dcterms:modified xsi:type="dcterms:W3CDTF">2023-04-12T10:46:00Z</dcterms:modified>
</cp:coreProperties>
</file>